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CC28" w14:textId="77777777" w:rsidR="00E34EDD" w:rsidRDefault="00E34EDD" w:rsidP="00E34EDD">
      <w:pPr>
        <w:jc w:val="center"/>
        <w:rPr>
          <w:b/>
        </w:rPr>
      </w:pPr>
    </w:p>
    <w:p w14:paraId="1A9BE204" w14:textId="77777777" w:rsidR="00E34EDD" w:rsidRDefault="00E34EDD" w:rsidP="00E34EDD">
      <w:pPr>
        <w:jc w:val="center"/>
        <w:rPr>
          <w:b/>
        </w:rPr>
      </w:pPr>
    </w:p>
    <w:p w14:paraId="022F3741" w14:textId="239123B9" w:rsidR="00453460" w:rsidRPr="0015113D" w:rsidRDefault="00A23E71" w:rsidP="00E3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AWTS, LLC and ASSB, LLC</w:t>
      </w:r>
    </w:p>
    <w:p w14:paraId="686777C7" w14:textId="77777777" w:rsidR="0015113D" w:rsidRPr="0015113D" w:rsidRDefault="0015113D" w:rsidP="00E34EDD">
      <w:pPr>
        <w:jc w:val="center"/>
        <w:rPr>
          <w:b/>
          <w:sz w:val="28"/>
          <w:szCs w:val="28"/>
        </w:rPr>
      </w:pPr>
      <w:r w:rsidRPr="0015113D">
        <w:rPr>
          <w:b/>
          <w:sz w:val="28"/>
          <w:szCs w:val="28"/>
        </w:rPr>
        <w:t>And</w:t>
      </w:r>
    </w:p>
    <w:p w14:paraId="646AEBDA" w14:textId="2FCCD87B" w:rsidR="00E34EDD" w:rsidRPr="0015113D" w:rsidRDefault="00A23E71" w:rsidP="00E34E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NATIONAL UNION OF HEALTHCARE WORKERS</w:t>
      </w:r>
    </w:p>
    <w:p w14:paraId="74E703E0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</w:p>
    <w:p w14:paraId="5D8CA7FA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</w:p>
    <w:p w14:paraId="7815088B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</w:p>
    <w:p w14:paraId="59F5BDD2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  <w:r w:rsidRPr="0015113D">
        <w:rPr>
          <w:b/>
          <w:sz w:val="28"/>
          <w:szCs w:val="28"/>
        </w:rPr>
        <w:t>_________________________________________</w:t>
      </w:r>
    </w:p>
    <w:p w14:paraId="43800EE9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</w:p>
    <w:p w14:paraId="22C8D085" w14:textId="77777777" w:rsidR="006646FA" w:rsidRPr="0015113D" w:rsidRDefault="00214DB9" w:rsidP="001C418D">
      <w:pPr>
        <w:jc w:val="center"/>
        <w:rPr>
          <w:b/>
          <w:sz w:val="28"/>
          <w:szCs w:val="28"/>
        </w:rPr>
      </w:pPr>
      <w:r w:rsidRPr="0015113D">
        <w:rPr>
          <w:b/>
          <w:sz w:val="28"/>
          <w:szCs w:val="28"/>
        </w:rPr>
        <w:t>Memorandum of Understanding</w:t>
      </w:r>
    </w:p>
    <w:p w14:paraId="0CF449EC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  <w:r w:rsidRPr="0015113D">
        <w:rPr>
          <w:b/>
          <w:sz w:val="28"/>
          <w:szCs w:val="28"/>
        </w:rPr>
        <w:t>_________________________________________</w:t>
      </w:r>
    </w:p>
    <w:p w14:paraId="12C4A0C7" w14:textId="77777777" w:rsidR="00E34EDD" w:rsidRPr="0015113D" w:rsidRDefault="00E34EDD" w:rsidP="00E34EDD">
      <w:pPr>
        <w:jc w:val="center"/>
        <w:rPr>
          <w:b/>
          <w:sz w:val="28"/>
          <w:szCs w:val="28"/>
        </w:rPr>
      </w:pPr>
    </w:p>
    <w:p w14:paraId="1C58B50E" w14:textId="77777777" w:rsidR="00E34EDD" w:rsidRDefault="00E34EDD" w:rsidP="00E34EDD">
      <w:pPr>
        <w:jc w:val="center"/>
        <w:rPr>
          <w:b/>
        </w:rPr>
      </w:pPr>
    </w:p>
    <w:p w14:paraId="1226ADDC" w14:textId="77777777" w:rsidR="006646FA" w:rsidRPr="00AE0911" w:rsidRDefault="00E34EDD" w:rsidP="006646FA">
      <w:pPr>
        <w:pStyle w:val="BodyHeading"/>
        <w:outlineLvl w:val="0"/>
      </w:pPr>
      <w:r>
        <w:br w:type="page"/>
      </w:r>
    </w:p>
    <w:p w14:paraId="70E8873E" w14:textId="77777777" w:rsidR="00CB2F1F" w:rsidRPr="00CB2F1F" w:rsidRDefault="00CB2F1F">
      <w:pPr>
        <w:spacing w:before="0" w:after="200" w:line="276" w:lineRule="auto"/>
        <w:rPr>
          <w:rFonts w:ascii="Arial" w:hAnsi="Arial" w:cs="Arial"/>
          <w:b/>
        </w:rPr>
      </w:pPr>
      <w:r w:rsidRPr="00CB2F1F">
        <w:rPr>
          <w:rFonts w:ascii="Arial" w:hAnsi="Arial" w:cs="Arial"/>
          <w:b/>
        </w:rPr>
        <w:lastRenderedPageBreak/>
        <w:t>Prefatory Statement</w:t>
      </w:r>
    </w:p>
    <w:p w14:paraId="239949D0" w14:textId="7DF54766" w:rsidR="00CB2F1F" w:rsidRPr="00FF1A22" w:rsidRDefault="00214DB9">
      <w:pPr>
        <w:spacing w:before="0" w:after="200" w:line="276" w:lineRule="auto"/>
        <w:rPr>
          <w:rFonts w:ascii="Arial" w:hAnsi="Arial" w:cs="Arial"/>
        </w:rPr>
      </w:pPr>
      <w:r w:rsidRPr="00FF1A22">
        <w:rPr>
          <w:rFonts w:ascii="Arial" w:hAnsi="Arial" w:cs="Arial"/>
        </w:rPr>
        <w:t xml:space="preserve">The parties to this Memorandum of </w:t>
      </w:r>
      <w:r w:rsidR="00227944" w:rsidRPr="00FF1A22">
        <w:rPr>
          <w:rFonts w:ascii="Arial" w:hAnsi="Arial" w:cs="Arial"/>
        </w:rPr>
        <w:t>Understanding</w:t>
      </w:r>
      <w:r w:rsidRPr="00FF1A22">
        <w:rPr>
          <w:rFonts w:ascii="Arial" w:hAnsi="Arial" w:cs="Arial"/>
        </w:rPr>
        <w:t xml:space="preserve">, </w:t>
      </w:r>
      <w:r w:rsidR="00A23E71">
        <w:rPr>
          <w:rFonts w:ascii="Arial" w:hAnsi="Arial" w:cs="Arial"/>
        </w:rPr>
        <w:t>National Union of Healthcare Workers</w:t>
      </w:r>
      <w:r w:rsidR="00FF1A22" w:rsidRPr="00FF1A22">
        <w:rPr>
          <w:rFonts w:ascii="Arial" w:hAnsi="Arial" w:cs="Arial"/>
        </w:rPr>
        <w:t xml:space="preserve"> (“</w:t>
      </w:r>
      <w:r w:rsidR="00A23E71">
        <w:rPr>
          <w:rFonts w:ascii="Arial" w:hAnsi="Arial" w:cs="Arial"/>
        </w:rPr>
        <w:t>NUHW</w:t>
      </w:r>
      <w:r w:rsidR="00FF1A22" w:rsidRPr="00FF1A22">
        <w:rPr>
          <w:rFonts w:ascii="Arial" w:hAnsi="Arial" w:cs="Arial"/>
        </w:rPr>
        <w:t>”)</w:t>
      </w:r>
      <w:r w:rsidR="00453460" w:rsidRPr="00FF1A22">
        <w:rPr>
          <w:rFonts w:ascii="Arial" w:hAnsi="Arial" w:cs="Arial"/>
        </w:rPr>
        <w:t xml:space="preserve">, on the one hand, </w:t>
      </w:r>
      <w:r w:rsidRPr="00FF1A22">
        <w:rPr>
          <w:rFonts w:ascii="Arial" w:hAnsi="Arial" w:cs="Arial"/>
        </w:rPr>
        <w:t xml:space="preserve">and </w:t>
      </w:r>
      <w:r w:rsidR="00A23E71">
        <w:rPr>
          <w:rFonts w:ascii="Arial" w:hAnsi="Arial" w:cs="Arial"/>
        </w:rPr>
        <w:t xml:space="preserve">AWTS, LLC (“Woodland”) and ASSB, LLC (“University”) </w:t>
      </w:r>
      <w:r w:rsidR="00453460" w:rsidRPr="00FF1A22">
        <w:rPr>
          <w:rFonts w:ascii="Arial" w:hAnsi="Arial" w:cs="Arial"/>
        </w:rPr>
        <w:t>(</w:t>
      </w:r>
      <w:r w:rsidR="00A23E71">
        <w:rPr>
          <w:rFonts w:ascii="Arial" w:hAnsi="Arial" w:cs="Arial"/>
        </w:rPr>
        <w:t xml:space="preserve">collectively </w:t>
      </w:r>
      <w:r w:rsidR="00453460" w:rsidRPr="00FF1A22">
        <w:rPr>
          <w:rFonts w:ascii="Arial" w:hAnsi="Arial" w:cs="Arial"/>
        </w:rPr>
        <w:t>the “Employer</w:t>
      </w:r>
      <w:r w:rsidR="00A23E71">
        <w:rPr>
          <w:rFonts w:ascii="Arial" w:hAnsi="Arial" w:cs="Arial"/>
        </w:rPr>
        <w:t>s</w:t>
      </w:r>
      <w:r w:rsidR="00453460" w:rsidRPr="00FF1A22">
        <w:rPr>
          <w:rFonts w:ascii="Arial" w:hAnsi="Arial" w:cs="Arial"/>
        </w:rPr>
        <w:t>”), on the other hand</w:t>
      </w:r>
      <w:r w:rsidRPr="00FF1A22">
        <w:rPr>
          <w:rFonts w:ascii="Arial" w:hAnsi="Arial" w:cs="Arial"/>
        </w:rPr>
        <w:t>, agree to the following.</w:t>
      </w:r>
    </w:p>
    <w:p w14:paraId="4AB186CE" w14:textId="3652C308" w:rsidR="00B02770" w:rsidRDefault="00214332" w:rsidP="00B32D95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proofErr w:type="gramStart"/>
      <w:r w:rsidRPr="00FF1A22">
        <w:rPr>
          <w:rFonts w:ascii="Arial" w:hAnsi="Arial" w:cs="Arial"/>
          <w:color w:val="000000"/>
        </w:rPr>
        <w:t>Whereas,</w:t>
      </w:r>
      <w:proofErr w:type="gramEnd"/>
      <w:r w:rsidRPr="00FF1A22">
        <w:rPr>
          <w:rFonts w:ascii="Arial" w:hAnsi="Arial" w:cs="Arial"/>
          <w:color w:val="000000"/>
        </w:rPr>
        <w:t xml:space="preserve"> </w:t>
      </w:r>
      <w:r w:rsidR="00A23E71">
        <w:rPr>
          <w:rFonts w:ascii="Arial" w:hAnsi="Arial" w:cs="Arial"/>
          <w:color w:val="000000"/>
        </w:rPr>
        <w:t>NUHW</w:t>
      </w:r>
      <w:r w:rsidR="00B02770" w:rsidRPr="00FF1A22">
        <w:rPr>
          <w:rFonts w:ascii="Arial" w:hAnsi="Arial" w:cs="Arial"/>
          <w:color w:val="000000"/>
        </w:rPr>
        <w:t xml:space="preserve"> and </w:t>
      </w:r>
      <w:r w:rsidR="00A23E71">
        <w:rPr>
          <w:rFonts w:ascii="Arial" w:hAnsi="Arial" w:cs="Arial"/>
          <w:color w:val="000000"/>
        </w:rPr>
        <w:t>Woodland</w:t>
      </w:r>
      <w:r w:rsidR="00B02770" w:rsidRPr="00FF1A22">
        <w:rPr>
          <w:rFonts w:ascii="Arial" w:hAnsi="Arial" w:cs="Arial"/>
          <w:color w:val="000000"/>
        </w:rPr>
        <w:t xml:space="preserve"> are parties to </w:t>
      </w:r>
      <w:r w:rsidR="00F6587A" w:rsidRPr="00FF1A22">
        <w:rPr>
          <w:rFonts w:ascii="Arial" w:hAnsi="Arial" w:cs="Arial"/>
          <w:color w:val="000000"/>
        </w:rPr>
        <w:t xml:space="preserve">that </w:t>
      </w:r>
      <w:r w:rsidR="00B02770" w:rsidRPr="00FF1A22">
        <w:rPr>
          <w:rFonts w:ascii="Arial" w:hAnsi="Arial" w:cs="Arial"/>
          <w:color w:val="000000"/>
        </w:rPr>
        <w:t xml:space="preserve">certain Collective Bargaining Agreement </w:t>
      </w:r>
      <w:r w:rsidRPr="00FF1A22">
        <w:rPr>
          <w:rFonts w:ascii="Arial" w:hAnsi="Arial" w:cs="Arial"/>
          <w:color w:val="000000"/>
        </w:rPr>
        <w:t xml:space="preserve">which </w:t>
      </w:r>
      <w:r w:rsidR="00C12D80" w:rsidRPr="00FF1A22">
        <w:rPr>
          <w:rFonts w:ascii="Arial" w:hAnsi="Arial" w:cs="Arial"/>
          <w:color w:val="000000"/>
        </w:rPr>
        <w:t xml:space="preserve">will expire on </w:t>
      </w:r>
      <w:r w:rsidR="00A23E71">
        <w:rPr>
          <w:rFonts w:ascii="Arial" w:hAnsi="Arial" w:cs="Arial"/>
          <w:color w:val="000000"/>
        </w:rPr>
        <w:t>September 30, 2026.</w:t>
      </w:r>
    </w:p>
    <w:p w14:paraId="34B954F9" w14:textId="457CD49E" w:rsidR="00A23E71" w:rsidRPr="00FF1A22" w:rsidRDefault="00A23E71" w:rsidP="00B32D95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Whereas,</w:t>
      </w:r>
      <w:proofErr w:type="gramEnd"/>
      <w:r>
        <w:rPr>
          <w:rFonts w:ascii="Arial" w:hAnsi="Arial" w:cs="Arial"/>
          <w:color w:val="000000"/>
        </w:rPr>
        <w:t xml:space="preserve"> NUHW and University are parties to that certain collective bargaining agreement which will expire on October 31, 2026.</w:t>
      </w:r>
    </w:p>
    <w:p w14:paraId="6FC8E537" w14:textId="77777777" w:rsidR="00A23E71" w:rsidRDefault="00214332" w:rsidP="00A262F5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proofErr w:type="gramStart"/>
      <w:r w:rsidRPr="00FF1A22">
        <w:rPr>
          <w:rFonts w:ascii="Arial" w:hAnsi="Arial" w:cs="Arial"/>
          <w:color w:val="000000"/>
        </w:rPr>
        <w:t>Whereas,</w:t>
      </w:r>
      <w:proofErr w:type="gramEnd"/>
      <w:r w:rsidRPr="00FF1A22">
        <w:rPr>
          <w:rFonts w:ascii="Arial" w:hAnsi="Arial" w:cs="Arial"/>
          <w:color w:val="000000"/>
        </w:rPr>
        <w:t xml:space="preserve"> </w:t>
      </w:r>
      <w:r w:rsidR="00FF1A22" w:rsidRPr="00FF1A22">
        <w:rPr>
          <w:rFonts w:ascii="Arial" w:hAnsi="Arial" w:cs="Arial"/>
          <w:color w:val="000000"/>
        </w:rPr>
        <w:t>the Collective Bargaining Agreement</w:t>
      </w:r>
      <w:r w:rsidR="00A23E71">
        <w:rPr>
          <w:rFonts w:ascii="Arial" w:hAnsi="Arial" w:cs="Arial"/>
          <w:color w:val="000000"/>
        </w:rPr>
        <w:t>s</w:t>
      </w:r>
      <w:r w:rsidR="00FF1A22" w:rsidRPr="00FF1A22">
        <w:rPr>
          <w:rFonts w:ascii="Arial" w:hAnsi="Arial" w:cs="Arial"/>
          <w:color w:val="000000"/>
        </w:rPr>
        <w:t xml:space="preserve"> </w:t>
      </w:r>
      <w:r w:rsidR="00A23E71">
        <w:rPr>
          <w:rFonts w:ascii="Arial" w:hAnsi="Arial" w:cs="Arial"/>
          <w:color w:val="000000"/>
        </w:rPr>
        <w:t>between the Employers and the NUHW each contain the following language regarding shift differentials:</w:t>
      </w:r>
    </w:p>
    <w:p w14:paraId="05400447" w14:textId="77777777" w:rsidR="00A23E71" w:rsidRDefault="00A23E71" w:rsidP="00A23E71">
      <w:pPr>
        <w:pStyle w:val="NormalWeb"/>
        <w:rPr>
          <w:rFonts w:ascii="Arial" w:hAnsi="Arial" w:cs="Arial"/>
          <w:color w:val="000000"/>
        </w:rPr>
      </w:pPr>
    </w:p>
    <w:p w14:paraId="03F0C5CE" w14:textId="4380E952" w:rsidR="00A23E71" w:rsidRDefault="00FF1A22" w:rsidP="00A23E71">
      <w:pPr>
        <w:pStyle w:val="List"/>
        <w:tabs>
          <w:tab w:val="left" w:pos="720"/>
        </w:tabs>
        <w:ind w:left="720" w:firstLine="0"/>
        <w:rPr>
          <w:spacing w:val="0"/>
          <w:sz w:val="24"/>
          <w:szCs w:val="24"/>
        </w:rPr>
      </w:pPr>
      <w:r w:rsidRPr="00FF1A22">
        <w:rPr>
          <w:rFonts w:ascii="Arial" w:hAnsi="Arial" w:cs="Arial"/>
          <w:color w:val="000000"/>
        </w:rPr>
        <w:t xml:space="preserve"> </w:t>
      </w:r>
      <w:r w:rsidR="00A23E71">
        <w:rPr>
          <w:spacing w:val="0"/>
          <w:sz w:val="24"/>
          <w:szCs w:val="24"/>
        </w:rPr>
        <w:t>SHIFT DIFFERENTIALS</w:t>
      </w:r>
    </w:p>
    <w:p w14:paraId="46E1112E" w14:textId="77777777" w:rsidR="00A23E71" w:rsidRPr="004262B5" w:rsidRDefault="00A23E71" w:rsidP="00A23E71">
      <w:pPr>
        <w:pStyle w:val="ListParagraph"/>
        <w:keepNext/>
        <w:outlineLvl w:val="2"/>
        <w:rPr>
          <w:rFonts w:ascii="Arial" w:hAnsi="Arial" w:cs="Arial"/>
        </w:rPr>
      </w:pPr>
      <w:r w:rsidRPr="004262B5">
        <w:rPr>
          <w:rFonts w:ascii="Arial" w:hAnsi="Arial" w:cs="Arial"/>
        </w:rPr>
        <w:t xml:space="preserve">A shift differential per hour for nursing staff shall be paid to such employees who work between the hours of 3:00 p.m. and 6:00 a.m. when the employee works </w:t>
      </w:r>
      <w:proofErr w:type="gramStart"/>
      <w:r w:rsidRPr="004262B5">
        <w:rPr>
          <w:rFonts w:ascii="Arial" w:hAnsi="Arial" w:cs="Arial"/>
        </w:rPr>
        <w:t>the majority of</w:t>
      </w:r>
      <w:proofErr w:type="gramEnd"/>
      <w:r w:rsidRPr="004262B5">
        <w:rPr>
          <w:rFonts w:ascii="Arial" w:hAnsi="Arial" w:cs="Arial"/>
        </w:rPr>
        <w:t xml:space="preserve"> his/her shift between those hours pursuant to the following schedule:  </w:t>
      </w:r>
    </w:p>
    <w:tbl>
      <w:tblPr>
        <w:tblpPr w:leftFromText="180" w:rightFromText="180" w:vertAnchor="text" w:horzAnchor="page" w:tblpX="352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119"/>
      </w:tblGrid>
      <w:tr w:rsidR="002B5520" w:rsidRPr="006F04E8" w14:paraId="06E0FC1F" w14:textId="77777777" w:rsidTr="002B5520">
        <w:tc>
          <w:tcPr>
            <w:tcW w:w="1677" w:type="dxa"/>
            <w:shd w:val="clear" w:color="auto" w:fill="D9D9D9" w:themeFill="background1" w:themeFillShade="D9"/>
          </w:tcPr>
          <w:p w14:paraId="3155A5FA" w14:textId="77777777" w:rsidR="002B5520" w:rsidRPr="006F04E8" w:rsidRDefault="002B5520" w:rsidP="002B5520">
            <w:pPr>
              <w:pStyle w:val="BodyText"/>
              <w:spacing w:after="0"/>
              <w:jc w:val="center"/>
              <w:rPr>
                <w:rFonts w:ascii="Arial" w:hAnsi="Arial" w:cs="Arial"/>
                <w:b/>
              </w:rPr>
            </w:pPr>
            <w:r w:rsidRPr="006F04E8">
              <w:rPr>
                <w:rFonts w:ascii="Arial" w:hAnsi="Arial" w:cs="Arial"/>
                <w:b/>
              </w:rPr>
              <w:t>Shift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CD451B" w14:textId="77777777" w:rsidR="002B5520" w:rsidRPr="006F04E8" w:rsidRDefault="002B5520" w:rsidP="002B5520">
            <w:pPr>
              <w:pStyle w:val="BodyText"/>
              <w:spacing w:after="0"/>
              <w:jc w:val="center"/>
              <w:rPr>
                <w:rFonts w:ascii="Arial" w:hAnsi="Arial" w:cs="Arial"/>
                <w:b/>
              </w:rPr>
            </w:pPr>
            <w:r w:rsidRPr="006F04E8">
              <w:rPr>
                <w:rFonts w:ascii="Arial" w:hAnsi="Arial" w:cs="Arial"/>
                <w:b/>
              </w:rPr>
              <w:t>Nursing Differential</w:t>
            </w:r>
          </w:p>
        </w:tc>
      </w:tr>
      <w:tr w:rsidR="002B5520" w:rsidRPr="006F04E8" w14:paraId="3CD89BA5" w14:textId="77777777" w:rsidTr="002B5520">
        <w:tc>
          <w:tcPr>
            <w:tcW w:w="1677" w:type="dxa"/>
            <w:shd w:val="clear" w:color="auto" w:fill="auto"/>
          </w:tcPr>
          <w:p w14:paraId="0034E68A" w14:textId="77777777" w:rsidR="002B5520" w:rsidRPr="006F04E8" w:rsidRDefault="002B5520" w:rsidP="002B5520">
            <w:pPr>
              <w:pStyle w:val="BodyText"/>
              <w:spacing w:after="0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PM</w:t>
            </w:r>
          </w:p>
        </w:tc>
        <w:tc>
          <w:tcPr>
            <w:tcW w:w="3119" w:type="dxa"/>
            <w:shd w:val="clear" w:color="auto" w:fill="auto"/>
          </w:tcPr>
          <w:p w14:paraId="087CF53B" w14:textId="77777777" w:rsidR="002B5520" w:rsidRPr="006F04E8" w:rsidRDefault="002B5520" w:rsidP="002B5520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$0.</w:t>
            </w:r>
            <w:r>
              <w:rPr>
                <w:rFonts w:ascii="Arial" w:hAnsi="Arial" w:cs="Arial"/>
              </w:rPr>
              <w:t>75</w:t>
            </w:r>
          </w:p>
        </w:tc>
      </w:tr>
      <w:tr w:rsidR="002B5520" w:rsidRPr="006F04E8" w14:paraId="4C60538D" w14:textId="77777777" w:rsidTr="002B5520">
        <w:tc>
          <w:tcPr>
            <w:tcW w:w="1677" w:type="dxa"/>
            <w:shd w:val="clear" w:color="auto" w:fill="auto"/>
          </w:tcPr>
          <w:p w14:paraId="5CD7EE89" w14:textId="77777777" w:rsidR="002B5520" w:rsidRPr="006F04E8" w:rsidRDefault="002B5520" w:rsidP="002B5520">
            <w:pPr>
              <w:pStyle w:val="BodyText"/>
              <w:spacing w:after="0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NOC</w:t>
            </w:r>
          </w:p>
        </w:tc>
        <w:tc>
          <w:tcPr>
            <w:tcW w:w="3119" w:type="dxa"/>
            <w:shd w:val="clear" w:color="auto" w:fill="auto"/>
          </w:tcPr>
          <w:p w14:paraId="62E6D403" w14:textId="77777777" w:rsidR="002B5520" w:rsidRPr="006F04E8" w:rsidRDefault="002B5520" w:rsidP="002B5520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1.00</w:t>
            </w:r>
          </w:p>
        </w:tc>
      </w:tr>
    </w:tbl>
    <w:p w14:paraId="435CE508" w14:textId="77777777" w:rsidR="00A23E71" w:rsidRPr="006F04E8" w:rsidRDefault="00A23E71" w:rsidP="00A23E71">
      <w:pPr>
        <w:pStyle w:val="BodyText"/>
        <w:ind w:left="720"/>
        <w:rPr>
          <w:rFonts w:ascii="Arial" w:hAnsi="Arial" w:cs="Arial"/>
        </w:rPr>
      </w:pPr>
    </w:p>
    <w:p w14:paraId="046647EB" w14:textId="77777777" w:rsidR="002B5520" w:rsidRDefault="002B5520" w:rsidP="00A23E71">
      <w:pPr>
        <w:pStyle w:val="BodyText"/>
        <w:ind w:left="720"/>
        <w:rPr>
          <w:rFonts w:ascii="Arial" w:hAnsi="Arial" w:cs="Arial"/>
        </w:rPr>
      </w:pPr>
    </w:p>
    <w:p w14:paraId="084394EC" w14:textId="77777777" w:rsidR="002B5520" w:rsidRDefault="002B5520" w:rsidP="00A23E71">
      <w:pPr>
        <w:pStyle w:val="BodyText"/>
        <w:ind w:left="720"/>
        <w:rPr>
          <w:rFonts w:ascii="Arial" w:hAnsi="Arial" w:cs="Arial"/>
        </w:rPr>
      </w:pPr>
    </w:p>
    <w:p w14:paraId="6A7894E4" w14:textId="77777777" w:rsidR="002B5520" w:rsidRDefault="002B5520" w:rsidP="00A23E71">
      <w:pPr>
        <w:pStyle w:val="BodyText"/>
        <w:ind w:left="720"/>
        <w:rPr>
          <w:rFonts w:ascii="Arial" w:hAnsi="Arial" w:cs="Arial"/>
        </w:rPr>
      </w:pPr>
    </w:p>
    <w:p w14:paraId="1175726C" w14:textId="23B4CF11" w:rsidR="00A23E71" w:rsidRPr="006F04E8" w:rsidRDefault="00A23E71" w:rsidP="00A23E71">
      <w:pPr>
        <w:pStyle w:val="BodyText"/>
        <w:ind w:left="720"/>
        <w:rPr>
          <w:rFonts w:ascii="Arial" w:hAnsi="Arial" w:cs="Arial"/>
        </w:rPr>
      </w:pPr>
      <w:r w:rsidRPr="006F04E8">
        <w:rPr>
          <w:rFonts w:ascii="Arial" w:hAnsi="Arial" w:cs="Arial"/>
        </w:rPr>
        <w:t xml:space="preserve">Shift differentials are only paid on hours worked.  </w:t>
      </w:r>
      <w:r>
        <w:rPr>
          <w:rFonts w:ascii="Arial" w:hAnsi="Arial" w:cs="Arial"/>
        </w:rPr>
        <w:t xml:space="preserve">They </w:t>
      </w:r>
      <w:r w:rsidRPr="006F04E8">
        <w:rPr>
          <w:rFonts w:ascii="Arial" w:hAnsi="Arial" w:cs="Arial"/>
        </w:rPr>
        <w:t xml:space="preserve">are not applied to vacation pay or holiday pay.  </w:t>
      </w:r>
    </w:p>
    <w:p w14:paraId="3760C034" w14:textId="369E3346" w:rsidR="0068569C" w:rsidRPr="00FF1A22" w:rsidRDefault="0068569C" w:rsidP="00A23E71">
      <w:pPr>
        <w:pStyle w:val="NormalWeb"/>
        <w:ind w:left="1440"/>
        <w:rPr>
          <w:rFonts w:ascii="Arial" w:hAnsi="Arial" w:cs="Arial"/>
          <w:color w:val="000000"/>
        </w:rPr>
      </w:pPr>
    </w:p>
    <w:p w14:paraId="5EDA5AD6" w14:textId="7DD96F4D" w:rsidR="00E24FDE" w:rsidRDefault="00E24FDE" w:rsidP="00A262F5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Whereas, </w:t>
      </w:r>
      <w:r w:rsidR="00A23E71">
        <w:rPr>
          <w:rFonts w:ascii="Arial" w:hAnsi="Arial" w:cs="Arial"/>
          <w:color w:val="000000"/>
        </w:rPr>
        <w:t xml:space="preserve">effective July 1, 2024, the parties wish to amend this language in </w:t>
      </w:r>
      <w:r w:rsidR="009B4875">
        <w:rPr>
          <w:rFonts w:ascii="Arial" w:hAnsi="Arial" w:cs="Arial"/>
          <w:color w:val="000000"/>
        </w:rPr>
        <w:t xml:space="preserve">the </w:t>
      </w:r>
      <w:r w:rsidR="00A23E71">
        <w:rPr>
          <w:rFonts w:ascii="Arial" w:hAnsi="Arial" w:cs="Arial"/>
          <w:color w:val="000000"/>
        </w:rPr>
        <w:t>Collective Bargaining Agreement</w:t>
      </w:r>
      <w:r w:rsidR="009B4875">
        <w:rPr>
          <w:rFonts w:ascii="Arial" w:hAnsi="Arial" w:cs="Arial"/>
          <w:color w:val="000000"/>
        </w:rPr>
        <w:t>s</w:t>
      </w:r>
      <w:r w:rsidR="00A23E71">
        <w:rPr>
          <w:rFonts w:ascii="Arial" w:hAnsi="Arial" w:cs="Arial"/>
          <w:color w:val="000000"/>
        </w:rPr>
        <w:t xml:space="preserve"> between Woodland and NUHW, and University and NUHW as</w:t>
      </w:r>
      <w:r>
        <w:rPr>
          <w:rFonts w:ascii="Arial" w:hAnsi="Arial" w:cs="Arial"/>
          <w:color w:val="000000"/>
        </w:rPr>
        <w:t xml:space="preserve"> follows:</w:t>
      </w:r>
    </w:p>
    <w:p w14:paraId="7D2181CB" w14:textId="77777777" w:rsidR="00E24FDE" w:rsidRDefault="00E24FDE" w:rsidP="00E24FDE">
      <w:pPr>
        <w:pStyle w:val="NormalWeb"/>
        <w:ind w:left="720"/>
        <w:rPr>
          <w:rFonts w:ascii="Arial" w:hAnsi="Arial" w:cs="Arial"/>
          <w:color w:val="000000"/>
        </w:rPr>
      </w:pPr>
    </w:p>
    <w:p w14:paraId="6D96B464" w14:textId="77777777" w:rsidR="00A23E71" w:rsidRDefault="00A23E71" w:rsidP="00A23E71">
      <w:pPr>
        <w:pStyle w:val="List"/>
        <w:tabs>
          <w:tab w:val="left" w:pos="720"/>
        </w:tabs>
        <w:ind w:left="7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SHIFT DIFFERENTIALS</w:t>
      </w:r>
    </w:p>
    <w:p w14:paraId="4993439C" w14:textId="07DD7B42" w:rsidR="00A23E71" w:rsidRPr="004262B5" w:rsidRDefault="00A23E71" w:rsidP="009B4875">
      <w:pPr>
        <w:pStyle w:val="ListParagraph"/>
        <w:keepNext/>
        <w:outlineLvl w:val="2"/>
        <w:rPr>
          <w:rFonts w:ascii="Arial" w:hAnsi="Arial" w:cs="Arial"/>
        </w:rPr>
      </w:pPr>
      <w:r w:rsidRPr="004262B5">
        <w:rPr>
          <w:rFonts w:ascii="Arial" w:hAnsi="Arial" w:cs="Arial"/>
        </w:rPr>
        <w:t xml:space="preserve">A shift differential per hour for nursing staff shall be paid to such employees who work between the hours of </w:t>
      </w:r>
      <w:r>
        <w:rPr>
          <w:rFonts w:ascii="Arial" w:hAnsi="Arial" w:cs="Arial"/>
        </w:rPr>
        <w:t>2</w:t>
      </w:r>
      <w:r w:rsidRPr="004262B5">
        <w:rPr>
          <w:rFonts w:ascii="Arial" w:hAnsi="Arial" w:cs="Arial"/>
        </w:rPr>
        <w:t xml:space="preserve">:00 p.m. and 6:00 a.m. when the employee works </w:t>
      </w:r>
      <w:proofErr w:type="gramStart"/>
      <w:r w:rsidRPr="004262B5">
        <w:rPr>
          <w:rFonts w:ascii="Arial" w:hAnsi="Arial" w:cs="Arial"/>
        </w:rPr>
        <w:t>the majority of</w:t>
      </w:r>
      <w:proofErr w:type="gramEnd"/>
      <w:r w:rsidRPr="004262B5">
        <w:rPr>
          <w:rFonts w:ascii="Arial" w:hAnsi="Arial" w:cs="Arial"/>
        </w:rPr>
        <w:t xml:space="preserve"> his/her shift between those hours pursuant to the following schedule:  </w:t>
      </w:r>
    </w:p>
    <w:tbl>
      <w:tblPr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879"/>
      </w:tblGrid>
      <w:tr w:rsidR="00A23E71" w:rsidRPr="006F04E8" w14:paraId="17446981" w14:textId="77777777" w:rsidTr="002B5520">
        <w:tc>
          <w:tcPr>
            <w:tcW w:w="1981" w:type="dxa"/>
            <w:shd w:val="clear" w:color="auto" w:fill="D9D9D9" w:themeFill="background1" w:themeFillShade="D9"/>
          </w:tcPr>
          <w:p w14:paraId="501EF5BB" w14:textId="77777777" w:rsidR="00A23E71" w:rsidRPr="006F04E8" w:rsidRDefault="00A23E71" w:rsidP="002B5520">
            <w:pPr>
              <w:pStyle w:val="BodyText"/>
              <w:spacing w:after="0"/>
              <w:jc w:val="center"/>
              <w:rPr>
                <w:rFonts w:ascii="Arial" w:hAnsi="Arial" w:cs="Arial"/>
                <w:b/>
              </w:rPr>
            </w:pPr>
            <w:r w:rsidRPr="006F04E8">
              <w:rPr>
                <w:rFonts w:ascii="Arial" w:hAnsi="Arial" w:cs="Arial"/>
                <w:b/>
              </w:rPr>
              <w:t>Shift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4EC5D9E1" w14:textId="77777777" w:rsidR="00A23E71" w:rsidRPr="006F04E8" w:rsidRDefault="00A23E71" w:rsidP="002B5520">
            <w:pPr>
              <w:pStyle w:val="BodyText"/>
              <w:spacing w:after="0"/>
              <w:jc w:val="center"/>
              <w:rPr>
                <w:rFonts w:ascii="Arial" w:hAnsi="Arial" w:cs="Arial"/>
                <w:b/>
              </w:rPr>
            </w:pPr>
            <w:r w:rsidRPr="006F04E8">
              <w:rPr>
                <w:rFonts w:ascii="Arial" w:hAnsi="Arial" w:cs="Arial"/>
                <w:b/>
              </w:rPr>
              <w:t>Nursing Differential</w:t>
            </w:r>
          </w:p>
        </w:tc>
      </w:tr>
      <w:tr w:rsidR="00A23E71" w:rsidRPr="006F04E8" w14:paraId="37431466" w14:textId="77777777" w:rsidTr="002B5520">
        <w:tc>
          <w:tcPr>
            <w:tcW w:w="1981" w:type="dxa"/>
            <w:shd w:val="clear" w:color="auto" w:fill="auto"/>
          </w:tcPr>
          <w:p w14:paraId="36902865" w14:textId="77777777" w:rsidR="00A23E71" w:rsidRPr="006F04E8" w:rsidRDefault="00A23E71" w:rsidP="00E358D1">
            <w:pPr>
              <w:pStyle w:val="BodyText"/>
              <w:spacing w:after="0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PM</w:t>
            </w:r>
          </w:p>
        </w:tc>
        <w:tc>
          <w:tcPr>
            <w:tcW w:w="2879" w:type="dxa"/>
            <w:shd w:val="clear" w:color="auto" w:fill="auto"/>
          </w:tcPr>
          <w:p w14:paraId="536A7CD0" w14:textId="77777777" w:rsidR="00A23E71" w:rsidRPr="006F04E8" w:rsidRDefault="00A23E71" w:rsidP="002B5520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$0.</w:t>
            </w:r>
            <w:r>
              <w:rPr>
                <w:rFonts w:ascii="Arial" w:hAnsi="Arial" w:cs="Arial"/>
              </w:rPr>
              <w:t>75</w:t>
            </w:r>
          </w:p>
        </w:tc>
      </w:tr>
      <w:tr w:rsidR="00A23E71" w:rsidRPr="006F04E8" w14:paraId="7FE692B8" w14:textId="77777777" w:rsidTr="002B5520">
        <w:tc>
          <w:tcPr>
            <w:tcW w:w="1981" w:type="dxa"/>
            <w:shd w:val="clear" w:color="auto" w:fill="auto"/>
          </w:tcPr>
          <w:p w14:paraId="237268EB" w14:textId="77777777" w:rsidR="00A23E71" w:rsidRPr="006F04E8" w:rsidRDefault="00A23E71" w:rsidP="00E358D1">
            <w:pPr>
              <w:pStyle w:val="BodyText"/>
              <w:spacing w:after="0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NOC</w:t>
            </w:r>
          </w:p>
        </w:tc>
        <w:tc>
          <w:tcPr>
            <w:tcW w:w="2879" w:type="dxa"/>
            <w:shd w:val="clear" w:color="auto" w:fill="auto"/>
          </w:tcPr>
          <w:p w14:paraId="772FCD5E" w14:textId="77777777" w:rsidR="00A23E71" w:rsidRPr="006F04E8" w:rsidRDefault="00A23E71" w:rsidP="002B5520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  <w:r w:rsidRPr="006F04E8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1.00</w:t>
            </w:r>
          </w:p>
        </w:tc>
      </w:tr>
    </w:tbl>
    <w:p w14:paraId="6947515A" w14:textId="77777777" w:rsidR="00A23E71" w:rsidRPr="006F04E8" w:rsidRDefault="00A23E71" w:rsidP="00A23E71">
      <w:pPr>
        <w:pStyle w:val="BodyText"/>
        <w:ind w:left="720"/>
        <w:rPr>
          <w:rFonts w:ascii="Arial" w:hAnsi="Arial" w:cs="Arial"/>
        </w:rPr>
      </w:pPr>
      <w:r w:rsidRPr="006F04E8">
        <w:rPr>
          <w:rFonts w:ascii="Arial" w:hAnsi="Arial" w:cs="Arial"/>
        </w:rPr>
        <w:lastRenderedPageBreak/>
        <w:t xml:space="preserve">Shift differentials are only paid on hours worked.  </w:t>
      </w:r>
      <w:r>
        <w:rPr>
          <w:rFonts w:ascii="Arial" w:hAnsi="Arial" w:cs="Arial"/>
        </w:rPr>
        <w:t xml:space="preserve">They </w:t>
      </w:r>
      <w:r w:rsidRPr="006F04E8">
        <w:rPr>
          <w:rFonts w:ascii="Arial" w:hAnsi="Arial" w:cs="Arial"/>
        </w:rPr>
        <w:t xml:space="preserve">are not applied to vacation pay or holiday pay.  </w:t>
      </w:r>
    </w:p>
    <w:p w14:paraId="66D1840C" w14:textId="77777777" w:rsidR="00E24FDE" w:rsidRDefault="00E24FDE" w:rsidP="00E24FDE">
      <w:pPr>
        <w:pStyle w:val="NormalWeb"/>
        <w:ind w:left="720"/>
        <w:rPr>
          <w:rFonts w:ascii="Arial" w:hAnsi="Arial" w:cs="Arial"/>
          <w:color w:val="000000"/>
        </w:rPr>
      </w:pPr>
    </w:p>
    <w:p w14:paraId="18A881E3" w14:textId="42DCA9FA" w:rsidR="00F6587A" w:rsidRPr="00FF1A22" w:rsidRDefault="00A23E71" w:rsidP="00A23E71">
      <w:pPr>
        <w:pStyle w:val="NormalWeb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Whereas,</w:t>
      </w:r>
      <w:proofErr w:type="gramEnd"/>
      <w:r>
        <w:rPr>
          <w:rFonts w:ascii="Arial" w:hAnsi="Arial" w:cs="Arial"/>
        </w:rPr>
        <w:t xml:space="preserve"> both the Employers and NUHW agree to this change effective July 1, 2024.</w:t>
      </w:r>
      <w:r w:rsidR="00C24251" w:rsidRPr="00FF1A22">
        <w:rPr>
          <w:rFonts w:ascii="Arial" w:hAnsi="Arial" w:cs="Arial"/>
          <w:color w:val="000000"/>
        </w:rPr>
        <w:t xml:space="preserve">  </w:t>
      </w:r>
    </w:p>
    <w:p w14:paraId="63CBA449" w14:textId="77777777" w:rsidR="00FB646E" w:rsidRDefault="00FB646E" w:rsidP="00E34EDD">
      <w:pPr>
        <w:rPr>
          <w:rFonts w:ascii="Arial" w:hAnsi="Arial" w:cs="Arial"/>
        </w:rPr>
      </w:pPr>
      <w:r>
        <w:rPr>
          <w:rFonts w:ascii="Arial" w:hAnsi="Arial" w:cs="Arial"/>
        </w:rPr>
        <w:t>Agreed To:</w:t>
      </w:r>
    </w:p>
    <w:p w14:paraId="166A74B1" w14:textId="77777777" w:rsidR="00FB646E" w:rsidRDefault="00FB646E" w:rsidP="00E34EDD">
      <w:pPr>
        <w:rPr>
          <w:rFonts w:ascii="Arial" w:hAnsi="Arial" w:cs="Arial"/>
        </w:rPr>
      </w:pPr>
    </w:p>
    <w:p w14:paraId="0D0B5A8F" w14:textId="3FBB18A3" w:rsidR="00FB646E" w:rsidRDefault="00FB646E" w:rsidP="00E34EDD">
      <w:pPr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A23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23E71">
        <w:rPr>
          <w:rFonts w:ascii="Arial" w:hAnsi="Arial" w:cs="Arial"/>
        </w:rPr>
        <w:t>National Union of Healthcare Workers</w:t>
      </w:r>
    </w:p>
    <w:p w14:paraId="079DD288" w14:textId="77777777" w:rsidR="00FB646E" w:rsidRDefault="00FB646E" w:rsidP="00E34EDD">
      <w:pPr>
        <w:rPr>
          <w:rFonts w:ascii="Arial" w:hAnsi="Arial" w:cs="Arial"/>
        </w:rPr>
      </w:pPr>
    </w:p>
    <w:p w14:paraId="4CA24FD2" w14:textId="77777777" w:rsidR="00FB646E" w:rsidRDefault="00FB646E" w:rsidP="00E34EDD">
      <w:pPr>
        <w:pBdr>
          <w:bottom w:val="single" w:sz="12" w:space="1" w:color="auto"/>
        </w:pBdr>
        <w:rPr>
          <w:rFonts w:ascii="Arial" w:hAnsi="Arial" w:cs="Arial"/>
        </w:rPr>
      </w:pPr>
    </w:p>
    <w:p w14:paraId="09DD0FC6" w14:textId="3A7598B8" w:rsidR="00FB646E" w:rsidRDefault="00A23E71" w:rsidP="00E34EDD">
      <w:pPr>
        <w:rPr>
          <w:rFonts w:ascii="Arial" w:hAnsi="Arial" w:cs="Arial"/>
        </w:rPr>
      </w:pPr>
      <w:r>
        <w:rPr>
          <w:rFonts w:ascii="Arial" w:hAnsi="Arial" w:cs="Arial"/>
        </w:rPr>
        <w:t>Joaquin Recinos</w:t>
      </w:r>
    </w:p>
    <w:p w14:paraId="7F0D4C3B" w14:textId="77777777" w:rsidR="00C12D80" w:rsidRDefault="00C12D80" w:rsidP="00E34EDD">
      <w:pPr>
        <w:rPr>
          <w:rFonts w:ascii="Arial" w:hAnsi="Arial" w:cs="Arial"/>
        </w:rPr>
      </w:pPr>
    </w:p>
    <w:p w14:paraId="64D4AD42" w14:textId="4E795F7D" w:rsidR="00453460" w:rsidRDefault="00A23E71" w:rsidP="00E34EDD">
      <w:pPr>
        <w:rPr>
          <w:rFonts w:ascii="Arial" w:hAnsi="Arial" w:cs="Arial"/>
        </w:rPr>
      </w:pPr>
      <w:r>
        <w:rPr>
          <w:rFonts w:ascii="Arial" w:hAnsi="Arial" w:cs="Arial"/>
        </w:rPr>
        <w:t>AWTS, LLC</w:t>
      </w:r>
    </w:p>
    <w:p w14:paraId="4E079A0A" w14:textId="77777777" w:rsidR="00FB646E" w:rsidRDefault="00FB646E" w:rsidP="00E34EDD">
      <w:pPr>
        <w:rPr>
          <w:rFonts w:ascii="Arial" w:hAnsi="Arial" w:cs="Arial"/>
        </w:rPr>
      </w:pPr>
    </w:p>
    <w:p w14:paraId="14AD4781" w14:textId="77777777" w:rsidR="00FB646E" w:rsidRDefault="00FB646E" w:rsidP="00FB646E">
      <w:pPr>
        <w:pBdr>
          <w:bottom w:val="single" w:sz="12" w:space="1" w:color="auto"/>
        </w:pBdr>
        <w:rPr>
          <w:rFonts w:ascii="Arial" w:hAnsi="Arial" w:cs="Arial"/>
        </w:rPr>
      </w:pPr>
    </w:p>
    <w:p w14:paraId="569CD97B" w14:textId="44ACE6A2" w:rsidR="008C4A53" w:rsidRDefault="00C12D80" w:rsidP="00FB646E">
      <w:pPr>
        <w:rPr>
          <w:rFonts w:ascii="Arial" w:hAnsi="Arial" w:cs="Arial"/>
        </w:rPr>
      </w:pPr>
      <w:r>
        <w:rPr>
          <w:rFonts w:ascii="Arial" w:hAnsi="Arial" w:cs="Arial"/>
        </w:rPr>
        <w:t>Its Authorized Representative</w:t>
      </w:r>
    </w:p>
    <w:p w14:paraId="3FD83C22" w14:textId="77777777" w:rsidR="00A23E71" w:rsidRDefault="00A23E71" w:rsidP="00FB646E">
      <w:pPr>
        <w:rPr>
          <w:rFonts w:ascii="Arial" w:hAnsi="Arial" w:cs="Arial"/>
        </w:rPr>
      </w:pPr>
    </w:p>
    <w:p w14:paraId="672949AD" w14:textId="23007BE7" w:rsidR="00A23E71" w:rsidRDefault="00A23E71" w:rsidP="00A23E71">
      <w:pPr>
        <w:rPr>
          <w:rFonts w:ascii="Arial" w:hAnsi="Arial" w:cs="Arial"/>
        </w:rPr>
      </w:pPr>
      <w:r>
        <w:rPr>
          <w:rFonts w:ascii="Arial" w:hAnsi="Arial" w:cs="Arial"/>
        </w:rPr>
        <w:t>ASSB, LLC</w:t>
      </w:r>
    </w:p>
    <w:p w14:paraId="35FC56ED" w14:textId="77777777" w:rsidR="00A23E71" w:rsidRDefault="00A23E71" w:rsidP="00A23E71">
      <w:pPr>
        <w:rPr>
          <w:rFonts w:ascii="Arial" w:hAnsi="Arial" w:cs="Arial"/>
        </w:rPr>
      </w:pPr>
    </w:p>
    <w:p w14:paraId="2C9F9D36" w14:textId="77777777" w:rsidR="00A23E71" w:rsidRDefault="00A23E71" w:rsidP="00A23E71">
      <w:pPr>
        <w:pBdr>
          <w:bottom w:val="single" w:sz="12" w:space="1" w:color="auto"/>
        </w:pBdr>
        <w:rPr>
          <w:rFonts w:ascii="Arial" w:hAnsi="Arial" w:cs="Arial"/>
        </w:rPr>
      </w:pPr>
    </w:p>
    <w:p w14:paraId="025EF5AA" w14:textId="77777777" w:rsidR="00A23E71" w:rsidRDefault="00A23E71" w:rsidP="00A23E71">
      <w:pPr>
        <w:rPr>
          <w:rFonts w:ascii="Arial" w:hAnsi="Arial" w:cs="Arial"/>
        </w:rPr>
      </w:pPr>
      <w:r>
        <w:rPr>
          <w:rFonts w:ascii="Arial" w:hAnsi="Arial" w:cs="Arial"/>
        </w:rPr>
        <w:t>Its Authorized Representative</w:t>
      </w:r>
    </w:p>
    <w:p w14:paraId="24478796" w14:textId="77777777" w:rsidR="00A23E71" w:rsidRDefault="00A23E71" w:rsidP="00FB646E">
      <w:pPr>
        <w:rPr>
          <w:rFonts w:ascii="Arial" w:hAnsi="Arial" w:cs="Arial"/>
        </w:rPr>
      </w:pPr>
    </w:p>
    <w:p w14:paraId="5A5037AC" w14:textId="7191EE0B" w:rsidR="008C4A53" w:rsidRDefault="008C4A53">
      <w:pPr>
        <w:spacing w:before="0" w:after="200" w:line="276" w:lineRule="auto"/>
        <w:rPr>
          <w:rFonts w:ascii="Arial" w:hAnsi="Arial" w:cs="Arial"/>
        </w:rPr>
      </w:pPr>
    </w:p>
    <w:sectPr w:rsidR="008C4A53" w:rsidSect="004F0FA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BF09" w14:textId="77777777" w:rsidR="00CA3AAB" w:rsidRDefault="00CA3AAB" w:rsidP="00E34EDD">
      <w:pPr>
        <w:spacing w:before="0"/>
      </w:pPr>
      <w:r>
        <w:separator/>
      </w:r>
    </w:p>
  </w:endnote>
  <w:endnote w:type="continuationSeparator" w:id="0">
    <w:p w14:paraId="1D4D44B1" w14:textId="77777777" w:rsidR="00CA3AAB" w:rsidRDefault="00CA3AAB" w:rsidP="00E34E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F0E4" w14:textId="77777777" w:rsidR="0015113D" w:rsidRDefault="0015113D" w:rsidP="000B17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C59D5" w14:textId="77777777" w:rsidR="0015113D" w:rsidRDefault="0015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2FC7" w14:textId="77777777" w:rsidR="0015113D" w:rsidRDefault="0015113D" w:rsidP="000B17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D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432A967" w14:textId="77777777" w:rsidR="0015113D" w:rsidRDefault="0015113D" w:rsidP="000B1790">
    <w:pPr>
      <w:pStyle w:val="Footer"/>
      <w:spacing w:before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C669" w14:textId="77777777" w:rsidR="00CA3AAB" w:rsidRDefault="00CA3AAB" w:rsidP="00E34EDD">
      <w:pPr>
        <w:spacing w:before="0"/>
      </w:pPr>
      <w:r>
        <w:separator/>
      </w:r>
    </w:p>
  </w:footnote>
  <w:footnote w:type="continuationSeparator" w:id="0">
    <w:p w14:paraId="43ABFFCE" w14:textId="77777777" w:rsidR="00CA3AAB" w:rsidRDefault="00CA3AAB" w:rsidP="00E34ED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2A4"/>
    <w:multiLevelType w:val="hybridMultilevel"/>
    <w:tmpl w:val="86F0210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5A243C"/>
    <w:multiLevelType w:val="hybridMultilevel"/>
    <w:tmpl w:val="DA6CECA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00CFF"/>
    <w:multiLevelType w:val="hybridMultilevel"/>
    <w:tmpl w:val="B060C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888"/>
    <w:multiLevelType w:val="hybridMultilevel"/>
    <w:tmpl w:val="A43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4427"/>
    <w:multiLevelType w:val="hybridMultilevel"/>
    <w:tmpl w:val="D084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D3"/>
    <w:multiLevelType w:val="hybridMultilevel"/>
    <w:tmpl w:val="02E6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7B21"/>
    <w:multiLevelType w:val="hybridMultilevel"/>
    <w:tmpl w:val="DD8AA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8759E"/>
    <w:multiLevelType w:val="hybridMultilevel"/>
    <w:tmpl w:val="582C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82187">
    <w:abstractNumId w:val="2"/>
  </w:num>
  <w:num w:numId="2" w16cid:durableId="806627936">
    <w:abstractNumId w:val="6"/>
  </w:num>
  <w:num w:numId="3" w16cid:durableId="1522284249">
    <w:abstractNumId w:val="0"/>
  </w:num>
  <w:num w:numId="4" w16cid:durableId="1743212902">
    <w:abstractNumId w:val="1"/>
  </w:num>
  <w:num w:numId="5" w16cid:durableId="85733351">
    <w:abstractNumId w:val="4"/>
  </w:num>
  <w:num w:numId="6" w16cid:durableId="789476024">
    <w:abstractNumId w:val="3"/>
  </w:num>
  <w:num w:numId="7" w16cid:durableId="1610160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4948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DD"/>
    <w:rsid w:val="00004491"/>
    <w:rsid w:val="00005929"/>
    <w:rsid w:val="000A7A75"/>
    <w:rsid w:val="000B1790"/>
    <w:rsid w:val="000C356C"/>
    <w:rsid w:val="000D2E7A"/>
    <w:rsid w:val="000E52E2"/>
    <w:rsid w:val="000E5CCA"/>
    <w:rsid w:val="000F204E"/>
    <w:rsid w:val="0010245C"/>
    <w:rsid w:val="001372E1"/>
    <w:rsid w:val="001425FC"/>
    <w:rsid w:val="00143282"/>
    <w:rsid w:val="00144D68"/>
    <w:rsid w:val="0015113D"/>
    <w:rsid w:val="00167962"/>
    <w:rsid w:val="001A3715"/>
    <w:rsid w:val="001C418D"/>
    <w:rsid w:val="001D2DF8"/>
    <w:rsid w:val="00201FFA"/>
    <w:rsid w:val="00214332"/>
    <w:rsid w:val="00214DB9"/>
    <w:rsid w:val="00227944"/>
    <w:rsid w:val="00250D4B"/>
    <w:rsid w:val="00257181"/>
    <w:rsid w:val="00266197"/>
    <w:rsid w:val="00295800"/>
    <w:rsid w:val="002B3E59"/>
    <w:rsid w:val="002B5520"/>
    <w:rsid w:val="002C172F"/>
    <w:rsid w:val="002E41F4"/>
    <w:rsid w:val="00301F70"/>
    <w:rsid w:val="00304117"/>
    <w:rsid w:val="00307044"/>
    <w:rsid w:val="0035775E"/>
    <w:rsid w:val="003616CF"/>
    <w:rsid w:val="003771E8"/>
    <w:rsid w:val="0039604E"/>
    <w:rsid w:val="003A28FB"/>
    <w:rsid w:val="0041448A"/>
    <w:rsid w:val="0041785D"/>
    <w:rsid w:val="00453460"/>
    <w:rsid w:val="0045771E"/>
    <w:rsid w:val="004825A0"/>
    <w:rsid w:val="00495B19"/>
    <w:rsid w:val="004C5258"/>
    <w:rsid w:val="004F0FAE"/>
    <w:rsid w:val="00525CCB"/>
    <w:rsid w:val="005523B1"/>
    <w:rsid w:val="0056101F"/>
    <w:rsid w:val="00591AD2"/>
    <w:rsid w:val="00591F0B"/>
    <w:rsid w:val="00592E38"/>
    <w:rsid w:val="005A2B17"/>
    <w:rsid w:val="005E1025"/>
    <w:rsid w:val="00607B0E"/>
    <w:rsid w:val="006104F0"/>
    <w:rsid w:val="006161E4"/>
    <w:rsid w:val="006179A7"/>
    <w:rsid w:val="006646FA"/>
    <w:rsid w:val="0068569C"/>
    <w:rsid w:val="006D01D0"/>
    <w:rsid w:val="006D2FAD"/>
    <w:rsid w:val="006D78E5"/>
    <w:rsid w:val="006E5759"/>
    <w:rsid w:val="00702C83"/>
    <w:rsid w:val="00703047"/>
    <w:rsid w:val="00727504"/>
    <w:rsid w:val="00732E5F"/>
    <w:rsid w:val="007410AB"/>
    <w:rsid w:val="0076258A"/>
    <w:rsid w:val="00794518"/>
    <w:rsid w:val="00795A69"/>
    <w:rsid w:val="007F2683"/>
    <w:rsid w:val="00800FE2"/>
    <w:rsid w:val="00813A8C"/>
    <w:rsid w:val="00830876"/>
    <w:rsid w:val="00832865"/>
    <w:rsid w:val="00837376"/>
    <w:rsid w:val="00841E83"/>
    <w:rsid w:val="008421DC"/>
    <w:rsid w:val="00852437"/>
    <w:rsid w:val="008843FA"/>
    <w:rsid w:val="0089513E"/>
    <w:rsid w:val="008A0137"/>
    <w:rsid w:val="008C4A53"/>
    <w:rsid w:val="008E7A28"/>
    <w:rsid w:val="00913EE7"/>
    <w:rsid w:val="00922191"/>
    <w:rsid w:val="00965B4A"/>
    <w:rsid w:val="009A2B7D"/>
    <w:rsid w:val="009B4875"/>
    <w:rsid w:val="009B4B1A"/>
    <w:rsid w:val="009B55B9"/>
    <w:rsid w:val="009C7BCA"/>
    <w:rsid w:val="009F095C"/>
    <w:rsid w:val="00A113C0"/>
    <w:rsid w:val="00A23E71"/>
    <w:rsid w:val="00A243D7"/>
    <w:rsid w:val="00A262F5"/>
    <w:rsid w:val="00A26818"/>
    <w:rsid w:val="00A51C00"/>
    <w:rsid w:val="00A55E73"/>
    <w:rsid w:val="00A6371B"/>
    <w:rsid w:val="00A74422"/>
    <w:rsid w:val="00A9384D"/>
    <w:rsid w:val="00AE0911"/>
    <w:rsid w:val="00B02770"/>
    <w:rsid w:val="00B16101"/>
    <w:rsid w:val="00B240FD"/>
    <w:rsid w:val="00B32D95"/>
    <w:rsid w:val="00B624A9"/>
    <w:rsid w:val="00B65D13"/>
    <w:rsid w:val="00BA5B6F"/>
    <w:rsid w:val="00BB7DF1"/>
    <w:rsid w:val="00BF00A3"/>
    <w:rsid w:val="00C12D80"/>
    <w:rsid w:val="00C148C0"/>
    <w:rsid w:val="00C24251"/>
    <w:rsid w:val="00C24D92"/>
    <w:rsid w:val="00C27FA1"/>
    <w:rsid w:val="00C553D1"/>
    <w:rsid w:val="00C574CB"/>
    <w:rsid w:val="00C621B4"/>
    <w:rsid w:val="00C85D68"/>
    <w:rsid w:val="00C909F9"/>
    <w:rsid w:val="00CA3AAB"/>
    <w:rsid w:val="00CA637F"/>
    <w:rsid w:val="00CB2F1F"/>
    <w:rsid w:val="00CD3B6C"/>
    <w:rsid w:val="00CD4732"/>
    <w:rsid w:val="00CF5E77"/>
    <w:rsid w:val="00D053E9"/>
    <w:rsid w:val="00D25597"/>
    <w:rsid w:val="00D2658C"/>
    <w:rsid w:val="00D40064"/>
    <w:rsid w:val="00D42E0A"/>
    <w:rsid w:val="00D44E5D"/>
    <w:rsid w:val="00D579AC"/>
    <w:rsid w:val="00D8294F"/>
    <w:rsid w:val="00D9065A"/>
    <w:rsid w:val="00DA5987"/>
    <w:rsid w:val="00DC1AAF"/>
    <w:rsid w:val="00DC71A9"/>
    <w:rsid w:val="00DE3EE7"/>
    <w:rsid w:val="00DF6E51"/>
    <w:rsid w:val="00E0495C"/>
    <w:rsid w:val="00E073B0"/>
    <w:rsid w:val="00E24FDE"/>
    <w:rsid w:val="00E34EDD"/>
    <w:rsid w:val="00E83094"/>
    <w:rsid w:val="00E94DB0"/>
    <w:rsid w:val="00EB795A"/>
    <w:rsid w:val="00EC7740"/>
    <w:rsid w:val="00EF73BF"/>
    <w:rsid w:val="00F028BF"/>
    <w:rsid w:val="00F17A64"/>
    <w:rsid w:val="00F223DF"/>
    <w:rsid w:val="00F3034B"/>
    <w:rsid w:val="00F474D0"/>
    <w:rsid w:val="00F63084"/>
    <w:rsid w:val="00F6587A"/>
    <w:rsid w:val="00FA20B1"/>
    <w:rsid w:val="00FB646E"/>
    <w:rsid w:val="00FD5F30"/>
    <w:rsid w:val="00FE2B6B"/>
    <w:rsid w:val="00FF1A22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0E72"/>
  <w15:docId w15:val="{F3EA0E66-1CE9-480F-9088-8F06780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4EDD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34EDD"/>
    <w:pPr>
      <w:keepNext/>
      <w:spacing w:before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E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34EDD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E34E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E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4EDD"/>
  </w:style>
  <w:style w:type="paragraph" w:styleId="BodyText">
    <w:name w:val="Body Text"/>
    <w:basedOn w:val="Normal"/>
    <w:link w:val="BodyTextChar"/>
    <w:rsid w:val="00E34E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4ED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Heading">
    <w:name w:val="Body Heading"/>
    <w:basedOn w:val="Normal"/>
    <w:next w:val="BodyText"/>
    <w:rsid w:val="00E34EDD"/>
    <w:pPr>
      <w:keepNext/>
      <w:spacing w:before="0" w:after="240"/>
    </w:pPr>
    <w:rPr>
      <w:rFonts w:ascii="Arial" w:hAnsi="Arial" w:cs="Arial"/>
      <w:b/>
    </w:rPr>
  </w:style>
  <w:style w:type="character" w:customStyle="1" w:styleId="StyleHeading1BoldChar">
    <w:name w:val="Style Heading 1 + Bold Char"/>
    <w:basedOn w:val="DefaultParagraphFont"/>
    <w:rsid w:val="00E34EDD"/>
    <w:rPr>
      <w:rFonts w:ascii="Times New Roman Bold" w:hAnsi="Times New Roman Bold"/>
      <w:b/>
      <w:b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EDD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E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EDD"/>
    <w:rPr>
      <w:vertAlign w:val="superscript"/>
    </w:rPr>
  </w:style>
  <w:style w:type="paragraph" w:customStyle="1" w:styleId="RS4BodyTextDouble">
    <w:name w:val="*RS4Body Text Double"/>
    <w:aliases w:val="bt2"/>
    <w:basedOn w:val="Normal"/>
    <w:rsid w:val="006D78E5"/>
    <w:pPr>
      <w:spacing w:before="0" w:line="480" w:lineRule="auto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4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2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580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8C4A53"/>
    <w:pPr>
      <w:spacing w:before="0"/>
    </w:pPr>
    <w:rPr>
      <w:rFonts w:ascii="Calibri" w:hAnsi="Calibri"/>
      <w:sz w:val="16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8C4A53"/>
    <w:rPr>
      <w:rFonts w:ascii="Calibri" w:eastAsia="Times New Roman" w:hAnsi="Calibri" w:cs="Times New Roman"/>
      <w:sz w:val="16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B32D95"/>
    <w:pPr>
      <w:spacing w:before="0"/>
    </w:pPr>
  </w:style>
  <w:style w:type="table" w:customStyle="1" w:styleId="TableGrid1">
    <w:name w:val="Table Grid1"/>
    <w:basedOn w:val="TableNormal"/>
    <w:next w:val="TableGrid"/>
    <w:uiPriority w:val="59"/>
    <w:rsid w:val="00B02770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02770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DefaultParagraphFont"/>
    <w:uiPriority w:val="99"/>
    <w:rsid w:val="00FF1A22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10">
    <w:name w:val="Style10"/>
    <w:basedOn w:val="Normal"/>
    <w:uiPriority w:val="99"/>
    <w:rsid w:val="00E24FDE"/>
    <w:pPr>
      <w:widowControl w:val="0"/>
      <w:autoSpaceDE w:val="0"/>
      <w:autoSpaceDN w:val="0"/>
      <w:adjustRightInd w:val="0"/>
      <w:spacing w:before="0"/>
      <w:jc w:val="both"/>
    </w:pPr>
    <w:rPr>
      <w:rFonts w:ascii="Palatino Linotype" w:eastAsiaTheme="minorEastAsia" w:hAnsi="Palatino Linotype"/>
    </w:rPr>
  </w:style>
  <w:style w:type="character" w:customStyle="1" w:styleId="FontStyle29">
    <w:name w:val="Font Style29"/>
    <w:basedOn w:val="DefaultParagraphFont"/>
    <w:uiPriority w:val="99"/>
    <w:rsid w:val="00E24FDE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styleId="List">
    <w:name w:val="List"/>
    <w:basedOn w:val="BodyText"/>
    <w:rsid w:val="00A23E71"/>
    <w:pPr>
      <w:spacing w:before="0" w:after="240"/>
      <w:ind w:left="360" w:hanging="360"/>
      <w:jc w:val="both"/>
    </w:pPr>
    <w:rPr>
      <w:rFonts w:ascii="Book Antiqua" w:hAnsi="Book Antiqua"/>
      <w:spacing w:val="-1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06FA-3F6B-4496-B809-05C802BD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jsable</dc:creator>
  <cp:lastModifiedBy>danielle mentzer</cp:lastModifiedBy>
  <cp:revision>3</cp:revision>
  <cp:lastPrinted>2017-04-15T01:36:00Z</cp:lastPrinted>
  <dcterms:created xsi:type="dcterms:W3CDTF">2024-06-19T23:29:00Z</dcterms:created>
  <dcterms:modified xsi:type="dcterms:W3CDTF">2024-12-26T17:51:00Z</dcterms:modified>
</cp:coreProperties>
</file>